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firstLine="0"/>
        <w:rPr/>
      </w:pPr>
      <w:bookmarkStart w:colFirst="0" w:colLast="0" w:name="_wa0rkv6q2vb0" w:id="0"/>
      <w:bookmarkEnd w:id="0"/>
      <w:r w:rsidDel="00000000" w:rsidR="00000000" w:rsidRPr="00000000">
        <w:rPr>
          <w:rtl w:val="0"/>
        </w:rPr>
        <w:t xml:space="preserve">Уход за плодовыми и декоративными деревьями и кустарниками</w:t>
      </w:r>
    </w:p>
    <w:p w:rsidR="00000000" w:rsidDel="00000000" w:rsidP="00000000" w:rsidRDefault="00000000" w:rsidRPr="00000000" w14:paraId="00000002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870"/>
        <w:gridCol w:w="4665"/>
        <w:gridCol w:w="3045"/>
        <w:gridCol w:w="3570"/>
        <w:tblGridChange w:id="0">
          <w:tblGrid>
            <w:gridCol w:w="555"/>
            <w:gridCol w:w="3870"/>
            <w:gridCol w:w="4665"/>
            <w:gridCol w:w="3045"/>
            <w:gridCol w:w="35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Работы: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Весна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Лето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Осень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Внесение удобрений</w:t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ind w:left="0" w:firstLine="0"/>
              <w:rPr/>
            </w:pPr>
            <w:r w:rsidDel="00000000" w:rsidR="00000000" w:rsidRPr="00000000">
              <w:rPr>
                <w:color w:val="212529"/>
                <w:rtl w:val="0"/>
              </w:rPr>
              <w:t xml:space="preserve">основной упор делайте на азотное удобрение в комплексе с фосфорным — суперфосфатом.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делайте акцент на фосфорно-калийные удобрения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Мульчирование почвы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на 5-10 сантиметров толщины, до выхода сорняков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можно досыпать 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можно досыпать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Борьба с сорняками, вредителями и болезнями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Укрытие(при необходимости)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защита растений от ожогов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подготовка к зиме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Обрезка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все виды растений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декоративные деревья и кустарники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все виды растений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Очищение растений от сухостоя</w:t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Побелка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октябрь-ноябрь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283.46456692913387" w:top="283.46456692913387" w:left="566.9291338582677" w:right="283.46456692913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